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00" w:rsidRDefault="00312F3F" w:rsidP="00312F3F">
      <w:pPr>
        <w:ind w:left="-720"/>
        <w:jc w:val="center"/>
      </w:pPr>
      <w:r w:rsidRPr="002F455B">
        <w:rPr>
          <w:lang w:val="en-CA"/>
        </w:rPr>
        <w:fldChar w:fldCharType="begin"/>
      </w:r>
      <w:r w:rsidRPr="002F455B">
        <w:rPr>
          <w:lang w:val="en-CA"/>
        </w:rPr>
        <w:instrText xml:space="preserve"> SEQ CHAPTER \h \r 1</w:instrText>
      </w:r>
      <w:r w:rsidRPr="002F455B">
        <w:fldChar w:fldCharType="end"/>
      </w:r>
      <w:r w:rsidR="00FC2D03" w:rsidRPr="002F455B">
        <w:rPr>
          <w:b/>
          <w:bCs/>
          <w:u w:val="single"/>
        </w:rPr>
        <w:t>Amended</w:t>
      </w:r>
      <w:r w:rsidR="00FC2D03">
        <w:rPr>
          <w:b/>
          <w:bCs/>
          <w:u w:val="single"/>
        </w:rPr>
        <w:t xml:space="preserve"> D</w:t>
      </w:r>
      <w:r w:rsidRPr="00312F3F">
        <w:rPr>
          <w:b/>
          <w:bCs/>
          <w:u w:val="single"/>
        </w:rPr>
        <w:t>isc</w:t>
      </w:r>
      <w:r w:rsidR="002C021E">
        <w:rPr>
          <w:b/>
          <w:bCs/>
          <w:u w:val="single"/>
        </w:rPr>
        <w:t xml:space="preserve">losure Language re: Canyon Lake (CLPOA) </w:t>
      </w:r>
      <w:r w:rsidRPr="00312F3F">
        <w:rPr>
          <w:b/>
          <w:bCs/>
          <w:u w:val="single"/>
        </w:rPr>
        <w:t>Lease Dispute</w:t>
      </w:r>
    </w:p>
    <w:p w:rsidR="00240ACC" w:rsidRDefault="00240ACC" w:rsidP="00240ACC">
      <w:pPr>
        <w:ind w:left="-720"/>
      </w:pPr>
    </w:p>
    <w:p w:rsidR="00240ACC" w:rsidRDefault="002F455B" w:rsidP="00312F3F">
      <w:r>
        <w:t>May 6</w:t>
      </w:r>
      <w:r w:rsidR="00240ACC" w:rsidRPr="002F455B">
        <w:t>, 2015</w:t>
      </w:r>
    </w:p>
    <w:p w:rsidR="00240ACC" w:rsidRDefault="00240ACC" w:rsidP="00312F3F"/>
    <w:p w:rsidR="00240ACC" w:rsidRPr="00312F3F" w:rsidRDefault="00312F3F" w:rsidP="00312F3F">
      <w:pPr>
        <w:ind w:firstLine="720"/>
        <w:rPr>
          <w:i/>
        </w:rPr>
      </w:pPr>
      <w:r w:rsidRPr="00312F3F">
        <w:rPr>
          <w:i/>
        </w:rPr>
        <w:t xml:space="preserve">The following </w:t>
      </w:r>
      <w:r w:rsidR="002C021E">
        <w:rPr>
          <w:i/>
        </w:rPr>
        <w:t xml:space="preserve">including attachments </w:t>
      </w:r>
      <w:r w:rsidRPr="00312F3F">
        <w:rPr>
          <w:i/>
        </w:rPr>
        <w:t>is f</w:t>
      </w:r>
      <w:r w:rsidR="00240ACC" w:rsidRPr="00312F3F">
        <w:rPr>
          <w:i/>
        </w:rPr>
        <w:t xml:space="preserve">or use </w:t>
      </w:r>
      <w:r w:rsidR="002C021E">
        <w:rPr>
          <w:i/>
        </w:rPr>
        <w:t xml:space="preserve">as </w:t>
      </w:r>
      <w:r w:rsidR="00240ACC" w:rsidRPr="00312F3F">
        <w:rPr>
          <w:i/>
        </w:rPr>
        <w:t>disclosure documents in real estate transactions involving</w:t>
      </w:r>
      <w:r w:rsidR="002C021E">
        <w:rPr>
          <w:i/>
        </w:rPr>
        <w:t xml:space="preserve"> real </w:t>
      </w:r>
      <w:r w:rsidRPr="00312F3F">
        <w:rPr>
          <w:i/>
        </w:rPr>
        <w:t xml:space="preserve">properties located in </w:t>
      </w:r>
      <w:r w:rsidR="00240ACC" w:rsidRPr="00312F3F">
        <w:rPr>
          <w:i/>
        </w:rPr>
        <w:t>Canyon Lake</w:t>
      </w:r>
      <w:r w:rsidRPr="00312F3F">
        <w:rPr>
          <w:i/>
        </w:rPr>
        <w:t>, California.</w:t>
      </w:r>
    </w:p>
    <w:p w:rsidR="00240ACC" w:rsidRDefault="00240ACC" w:rsidP="00312F3F"/>
    <w:p w:rsidR="00240ACC" w:rsidRDefault="00240ACC" w:rsidP="00312F3F">
      <w:r>
        <w:tab/>
        <w:t xml:space="preserve">This disclosure has been prepared by the legal Counsel for the Southwest Riverside County Association of REALTORS ® based upon public, non-privileged information available on the date of its preparation. Changes or updates to this information </w:t>
      </w:r>
      <w:r w:rsidR="002C021E">
        <w:t xml:space="preserve">and the Lake Lease referenced below </w:t>
      </w:r>
      <w:r>
        <w:t>may be forthcoming as needed.</w:t>
      </w:r>
      <w:r w:rsidR="002C021E">
        <w:t xml:space="preserve">  However, the Association provides this as a member service and may not continue to monitor this situation.</w:t>
      </w:r>
      <w:r w:rsidR="0071422C">
        <w:t xml:space="preserve">  Each Buyer and/or Seller is strongly urged to seek independent legal advice.</w:t>
      </w:r>
    </w:p>
    <w:p w:rsidR="00FC2D03" w:rsidRDefault="00FC2D03" w:rsidP="00312F3F"/>
    <w:p w:rsidR="00240ACC" w:rsidRPr="002F455B" w:rsidRDefault="00240ACC" w:rsidP="002F455B">
      <w:pPr>
        <w:pStyle w:val="ListParagraph"/>
        <w:numPr>
          <w:ilvl w:val="0"/>
          <w:numId w:val="2"/>
        </w:numPr>
      </w:pPr>
      <w:r w:rsidRPr="002F455B">
        <w:t>Currently there are pending lawsuits, countersuits, and claims related to the Canyon Lake</w:t>
      </w:r>
      <w:r>
        <w:t xml:space="preserve"> lease agreement (the “Lake Lease”) between the Canyon Lake Property Owners Association (the “CLPOA”) and the Elsinore Valley Municipal Water District (the “EVMWD”) that may affect the value or desirability of property within Canyon Lake. See attached: “Escrow/Lender Letter, dated March 27, 2015,” p</w:t>
      </w:r>
      <w:r w:rsidR="0071422C">
        <w:t>repar</w:t>
      </w:r>
      <w:r>
        <w:t>ed by Counsel for the  CLPOA; “Rejection of Government Claim Letter, dated March 26, 2015," pr</w:t>
      </w:r>
      <w:r w:rsidR="0071422C">
        <w:t>epared</w:t>
      </w:r>
      <w:r w:rsidR="009821B1">
        <w:t xml:space="preserve"> by Counsel for the EVMWD;</w:t>
      </w:r>
      <w:r>
        <w:t xml:space="preserve"> “Informational Letter, dated March 30, 2015,” pr</w:t>
      </w:r>
      <w:r w:rsidR="0071422C">
        <w:t>epared</w:t>
      </w:r>
      <w:r>
        <w:t xml:space="preserve"> by the EVMWD</w:t>
      </w:r>
      <w:r w:rsidR="002C021E">
        <w:t xml:space="preserve"> and </w:t>
      </w:r>
      <w:r w:rsidR="00366522">
        <w:t>“</w:t>
      </w:r>
      <w:r w:rsidR="002C021E">
        <w:t>Notice of Default</w:t>
      </w:r>
      <w:r w:rsidR="00366522">
        <w:t>”</w:t>
      </w:r>
      <w:r w:rsidR="002C021E">
        <w:t xml:space="preserve"> pr</w:t>
      </w:r>
      <w:r w:rsidR="0071422C">
        <w:t>epared</w:t>
      </w:r>
      <w:r w:rsidR="002C021E">
        <w:t xml:space="preserve"> by</w:t>
      </w:r>
      <w:r w:rsidR="0071422C">
        <w:t xml:space="preserve"> counsel for</w:t>
      </w:r>
      <w:r w:rsidR="009821B1">
        <w:t xml:space="preserve"> EVMWD</w:t>
      </w:r>
      <w:r w:rsidR="009821B1" w:rsidRPr="002F455B">
        <w:t>; “Press Release, dated April 27, 2015,” prepared by the EVMWD</w:t>
      </w:r>
      <w:r w:rsidR="00366522">
        <w:t xml:space="preserve">, and; “Letter from EVMWD Counsel, dated April 29, 2015,” prepared by Counsel for the EVMWD. </w:t>
      </w:r>
    </w:p>
    <w:p w:rsidR="00240ACC" w:rsidRDefault="00240ACC" w:rsidP="00312F3F"/>
    <w:p w:rsidR="00312F3F" w:rsidRDefault="00240ACC" w:rsidP="00312F3F">
      <w:pPr>
        <w:pStyle w:val="ListParagraph"/>
        <w:numPr>
          <w:ilvl w:val="0"/>
          <w:numId w:val="2"/>
        </w:numPr>
      </w:pPr>
      <w:r>
        <w:t>Material pleadings and allegations within Riverside County S</w:t>
      </w:r>
      <w:r w:rsidR="009821B1">
        <w:t xml:space="preserve">uperior Court Case No. </w:t>
      </w:r>
      <w:r>
        <w:t>RIC</w:t>
      </w:r>
      <w:r w:rsidR="009821B1">
        <w:t xml:space="preserve"> 1</w:t>
      </w:r>
      <w:r>
        <w:t xml:space="preserve">503428 </w:t>
      </w:r>
      <w:r w:rsidR="002C021E">
        <w:t xml:space="preserve">and Riverside Superior Court Case No. RIC 1504034 </w:t>
      </w:r>
      <w:r>
        <w:t xml:space="preserve">(available on the Court’s Case Access website) include: </w:t>
      </w:r>
    </w:p>
    <w:p w:rsidR="00312F3F" w:rsidRDefault="00312F3F" w:rsidP="00312F3F">
      <w:pPr>
        <w:pStyle w:val="ListParagraph"/>
      </w:pPr>
    </w:p>
    <w:p w:rsidR="00312F3F" w:rsidRDefault="00240ACC" w:rsidP="009821B1">
      <w:pPr>
        <w:pStyle w:val="ListParagraph"/>
        <w:numPr>
          <w:ilvl w:val="1"/>
          <w:numId w:val="2"/>
        </w:numPr>
      </w:pPr>
      <w:r>
        <w:t>A claim by the CLPOA that the Lake Lease is oppressive and unfair to the CLPOA.</w:t>
      </w:r>
    </w:p>
    <w:p w:rsidR="00240ACC" w:rsidRDefault="00240ACC" w:rsidP="00312F3F">
      <w:pPr>
        <w:pStyle w:val="ListParagraph"/>
        <w:numPr>
          <w:ilvl w:val="1"/>
          <w:numId w:val="2"/>
        </w:numPr>
      </w:pPr>
      <w:r>
        <w:t xml:space="preserve">A counterclaim by the EVMWD that the CLPOA is </w:t>
      </w:r>
      <w:r w:rsidR="002C021E">
        <w:t xml:space="preserve">presently </w:t>
      </w:r>
      <w:r>
        <w:t>in default o</w:t>
      </w:r>
      <w:r w:rsidR="0071422C">
        <w:t>f</w:t>
      </w:r>
      <w:r>
        <w:t xml:space="preserve"> the Lake Lease.</w:t>
      </w:r>
    </w:p>
    <w:p w:rsidR="002C021E" w:rsidRDefault="002C021E" w:rsidP="00312F3F">
      <w:pPr>
        <w:pStyle w:val="ListParagraph"/>
        <w:numPr>
          <w:ilvl w:val="1"/>
          <w:numId w:val="2"/>
        </w:numPr>
      </w:pPr>
      <w:r>
        <w:t>A claim by the CLPOA that the EVMWD’s billings to CLPOA violate the California Constitution.</w:t>
      </w:r>
    </w:p>
    <w:p w:rsidR="00240ACC" w:rsidRDefault="00240ACC" w:rsidP="00312F3F">
      <w:r>
        <w:tab/>
      </w:r>
    </w:p>
    <w:p w:rsidR="00240ACC" w:rsidRDefault="00240ACC" w:rsidP="00312F3F">
      <w:pPr>
        <w:pStyle w:val="ListParagraph"/>
        <w:numPr>
          <w:ilvl w:val="0"/>
          <w:numId w:val="2"/>
        </w:numPr>
      </w:pPr>
      <w:r>
        <w:t>A claim filed by the CLPOA against the EVMWD alleging that the EVMWD has overcharged the CLPOA by approximately $6</w:t>
      </w:r>
      <w:r w:rsidR="002C021E">
        <w:t>,000,000.00</w:t>
      </w:r>
      <w:r>
        <w:t xml:space="preserve"> since 2010 has been rejected by the EVMWD. </w:t>
      </w:r>
    </w:p>
    <w:p w:rsidR="009821B1" w:rsidRDefault="009821B1" w:rsidP="009821B1">
      <w:pPr>
        <w:pStyle w:val="ListParagraph"/>
      </w:pPr>
    </w:p>
    <w:p w:rsidR="009821B1" w:rsidRDefault="00FC2D03" w:rsidP="00312F3F">
      <w:pPr>
        <w:pStyle w:val="ListParagraph"/>
        <w:numPr>
          <w:ilvl w:val="0"/>
          <w:numId w:val="2"/>
        </w:numPr>
      </w:pPr>
      <w:r w:rsidRPr="002F455B">
        <w:t>On or about</w:t>
      </w:r>
      <w:r w:rsidR="009821B1" w:rsidRPr="002F455B">
        <w:t xml:space="preserve"> April 13, 2015, the CLPOA made the delinquent payment that was the subject of the default declared by the EVMWD, referenced in item </w:t>
      </w:r>
      <w:proofErr w:type="gramStart"/>
      <w:r w:rsidR="009821B1" w:rsidRPr="002F455B">
        <w:t>B(</w:t>
      </w:r>
      <w:proofErr w:type="gramEnd"/>
      <w:r w:rsidR="009821B1" w:rsidRPr="002F455B">
        <w:t xml:space="preserve">1) above. </w:t>
      </w:r>
      <w:r w:rsidRPr="002F455B">
        <w:t xml:space="preserve"> (</w:t>
      </w:r>
      <w:r w:rsidR="009821B1" w:rsidRPr="002F455B">
        <w:t>See attached “Press Release, dated April 27, 2015.”</w:t>
      </w:r>
      <w:r w:rsidRPr="002F455B">
        <w:t>)</w:t>
      </w:r>
    </w:p>
    <w:p w:rsidR="00366522" w:rsidRDefault="00366522" w:rsidP="00835CAB">
      <w:pPr>
        <w:pStyle w:val="ListParagraph"/>
      </w:pPr>
    </w:p>
    <w:p w:rsidR="00366522" w:rsidRPr="002F455B" w:rsidRDefault="00366522" w:rsidP="00312F3F">
      <w:pPr>
        <w:pStyle w:val="ListParagraph"/>
        <w:numPr>
          <w:ilvl w:val="0"/>
          <w:numId w:val="2"/>
        </w:numPr>
      </w:pPr>
      <w:r>
        <w:t>On April 29, 2015, Counsel for the EVMWD returned the CLPOA’s check identified in item D along with an explanation letter. See attached “</w:t>
      </w:r>
      <w:r w:rsidRPr="00366522">
        <w:t>Letter from EVMWD Counsel, dated April 29, 2015,” prepared by Counsel for EVMWD.</w:t>
      </w:r>
    </w:p>
    <w:p w:rsidR="00FC2D03" w:rsidRDefault="00FC2D03" w:rsidP="00312F3F"/>
    <w:p w:rsidR="00240ACC" w:rsidRPr="00312F3F" w:rsidRDefault="00240ACC" w:rsidP="00FC2D03">
      <w:pPr>
        <w:pStyle w:val="ListParagraph"/>
        <w:keepNext/>
        <w:numPr>
          <w:ilvl w:val="0"/>
          <w:numId w:val="2"/>
        </w:numPr>
        <w:rPr>
          <w:u w:val="single"/>
        </w:rPr>
      </w:pPr>
      <w:r w:rsidRPr="00240ACC">
        <w:rPr>
          <w:lang w:val="en-CA"/>
        </w:rPr>
        <w:fldChar w:fldCharType="begin"/>
      </w:r>
      <w:r w:rsidRPr="00312F3F">
        <w:rPr>
          <w:lang w:val="en-CA"/>
        </w:rPr>
        <w:instrText xml:space="preserve"> SEQ CHAPTER \h \r 1</w:instrText>
      </w:r>
      <w:r w:rsidRPr="00240ACC">
        <w:fldChar w:fldCharType="end"/>
      </w:r>
      <w:r w:rsidRPr="00240ACC">
        <w:t xml:space="preserve">The dispute noted above appears to be a complex legal matter. Neither the </w:t>
      </w:r>
      <w:r w:rsidR="002C021E">
        <w:t>Broker</w:t>
      </w:r>
      <w:r w:rsidRPr="00240ACC">
        <w:t xml:space="preserve">(s), </w:t>
      </w:r>
      <w:r w:rsidR="002C021E">
        <w:t>Agent</w:t>
      </w:r>
      <w:r w:rsidRPr="00240ACC">
        <w:t xml:space="preserve">(s), </w:t>
      </w:r>
      <w:r w:rsidR="002C021E">
        <w:t>n</w:t>
      </w:r>
      <w:r w:rsidRPr="00240ACC">
        <w:t xml:space="preserve">or the Southwest Riverside County Association of REALTORS ® makes any representation, or offers any opinion, or offers any other statement of law or fact as to the possible or probable outcome or effect of pending lawsuits or claims, or as to the merits of any of the included allegations. </w:t>
      </w:r>
    </w:p>
    <w:p w:rsidR="00312F3F" w:rsidRPr="00312F3F" w:rsidRDefault="00312F3F" w:rsidP="00312F3F">
      <w:pPr>
        <w:pStyle w:val="ListParagraph"/>
        <w:rPr>
          <w:u w:val="single"/>
        </w:rPr>
      </w:pPr>
    </w:p>
    <w:p w:rsidR="00240ACC" w:rsidRDefault="00240ACC" w:rsidP="00312F3F">
      <w:pPr>
        <w:ind w:left="720"/>
      </w:pPr>
      <w:r w:rsidRPr="00240ACC">
        <w:rPr>
          <w:u w:val="single"/>
        </w:rPr>
        <w:t>State law prohibits non-attorneys from providing legal analysis, opinion or advice</w:t>
      </w:r>
      <w:r w:rsidRPr="00240ACC">
        <w:t>. Be advised that the parties to a real estate transaction should engage in their own due</w:t>
      </w:r>
      <w:r w:rsidR="00312F3F">
        <w:t xml:space="preserve"> </w:t>
      </w:r>
      <w:r w:rsidRPr="00240ACC">
        <w:t>diligence, which may include seeking the advice of independent legal counsel, particul</w:t>
      </w:r>
      <w:r w:rsidR="00237129">
        <w:t xml:space="preserve">arly regarding </w:t>
      </w:r>
      <w:r w:rsidR="00237129" w:rsidRPr="002F455B">
        <w:t>items A-</w:t>
      </w:r>
      <w:r w:rsidR="00366522">
        <w:t>E</w:t>
      </w:r>
      <w:r w:rsidR="009821B1" w:rsidRPr="002F455B">
        <w:t xml:space="preserve"> </w:t>
      </w:r>
      <w:bookmarkStart w:id="0" w:name="_GoBack"/>
      <w:bookmarkEnd w:id="0"/>
      <w:r w:rsidR="009821B1" w:rsidRPr="002F455B">
        <w:t>above.</w:t>
      </w:r>
    </w:p>
    <w:sectPr w:rsidR="00240ACC" w:rsidSect="00FC2D03">
      <w:headerReference w:type="even" r:id="rId8"/>
      <w:headerReference w:type="default" r:id="rId9"/>
      <w:footerReference w:type="even" r:id="rId10"/>
      <w:footerReference w:type="default" r:id="rId11"/>
      <w:headerReference w:type="first" r:id="rId12"/>
      <w:footerReference w:type="first" r:id="rId13"/>
      <w:pgSz w:w="12240" w:h="15840"/>
      <w:pgMar w:top="630" w:right="1440" w:bottom="540" w:left="1440" w:header="720" w:footer="42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D9" w:rsidRDefault="000C6ED9">
      <w:r>
        <w:separator/>
      </w:r>
    </w:p>
  </w:endnote>
  <w:endnote w:type="continuationSeparator" w:id="0">
    <w:p w:rsidR="000C6ED9" w:rsidRDefault="000C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B" w:rsidRDefault="00835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03" w:rsidRPr="000F34F0" w:rsidRDefault="00FC2D03" w:rsidP="00FC2D03">
    <w:pPr>
      <w:ind w:left="720"/>
      <w:rPr>
        <w:szCs w:val="24"/>
      </w:rPr>
    </w:pPr>
    <w:r w:rsidRPr="000F34F0">
      <w:rPr>
        <w:szCs w:val="24"/>
      </w:rPr>
      <w:t>__________ (Initials)</w:t>
    </w:r>
    <w:r>
      <w:rPr>
        <w:szCs w:val="24"/>
      </w:rPr>
      <w:tab/>
    </w:r>
    <w:r>
      <w:rPr>
        <w:szCs w:val="24"/>
      </w:rPr>
      <w:tab/>
    </w:r>
    <w:r>
      <w:rPr>
        <w:szCs w:val="24"/>
      </w:rPr>
      <w:tab/>
    </w:r>
    <w:r>
      <w:rPr>
        <w:szCs w:val="24"/>
      </w:rPr>
      <w:tab/>
    </w:r>
    <w:r>
      <w:rPr>
        <w:szCs w:val="24"/>
      </w:rPr>
      <w:tab/>
    </w:r>
    <w:r>
      <w:rPr>
        <w:szCs w:val="24"/>
      </w:rPr>
      <w:tab/>
    </w:r>
    <w:r>
      <w:rPr>
        <w:szCs w:val="24"/>
      </w:rPr>
      <w:tab/>
    </w:r>
    <w:r w:rsidRPr="000F34F0">
      <w:rPr>
        <w:szCs w:val="24"/>
      </w:rPr>
      <w:t>__________ (Initials)</w:t>
    </w:r>
  </w:p>
  <w:p w:rsidR="00FC2D03" w:rsidRDefault="00FC2D03" w:rsidP="00FC2D03">
    <w:pPr>
      <w:ind w:left="720"/>
      <w:rPr>
        <w:szCs w:val="24"/>
      </w:rPr>
    </w:pPr>
  </w:p>
  <w:p w:rsidR="00FC2D03" w:rsidRDefault="00FC2D03" w:rsidP="00FC2D03">
    <w:pPr>
      <w:ind w:left="720"/>
      <w:rPr>
        <w:sz w:val="16"/>
        <w:szCs w:val="16"/>
        <w:u w:val="single"/>
      </w:rPr>
    </w:pPr>
    <w:r w:rsidRPr="000F34F0">
      <w:rPr>
        <w:sz w:val="16"/>
        <w:szCs w:val="16"/>
        <w:u w:val="single"/>
      </w:rPr>
      <w:fldChar w:fldCharType="begin"/>
    </w:r>
    <w:r w:rsidRPr="000F34F0">
      <w:rPr>
        <w:sz w:val="16"/>
        <w:szCs w:val="16"/>
        <w:u w:val="single"/>
      </w:rPr>
      <w:instrText xml:space="preserve"> FILENAME  \p  \* MERGEFORMAT </w:instrText>
    </w:r>
    <w:r w:rsidRPr="000F34F0">
      <w:rPr>
        <w:sz w:val="16"/>
        <w:szCs w:val="16"/>
        <w:u w:val="single"/>
      </w:rPr>
      <w:fldChar w:fldCharType="separate"/>
    </w:r>
    <w:r w:rsidR="00817937">
      <w:rPr>
        <w:noProof/>
        <w:sz w:val="16"/>
        <w:szCs w:val="16"/>
        <w:u w:val="single"/>
      </w:rPr>
      <w:t>W:\DATA\Clients\90017\90017.25\00039204.DOCX</w:t>
    </w:r>
    <w:r w:rsidRPr="000F34F0">
      <w:rPr>
        <w:sz w:val="16"/>
        <w:szCs w:val="16"/>
        <w:u w:val="single"/>
      </w:rPr>
      <w:fldChar w:fldCharType="end"/>
    </w:r>
  </w:p>
  <w:p w:rsidR="00FC2D03" w:rsidRDefault="00FC2D03" w:rsidP="00FC2D03">
    <w:pPr>
      <w:ind w:left="720"/>
      <w:rPr>
        <w:sz w:val="16"/>
        <w:szCs w:val="16"/>
        <w:u w:val="single"/>
      </w:rPr>
    </w:pPr>
  </w:p>
  <w:p w:rsidR="00FC2D03" w:rsidRPr="000F34F0" w:rsidRDefault="00FC2D03" w:rsidP="00FC2D03">
    <w:pPr>
      <w:ind w:left="720"/>
      <w:rPr>
        <w:szCs w:val="24"/>
      </w:rPr>
    </w:pPr>
  </w:p>
  <w:p w:rsidR="00FE12FB" w:rsidRPr="00FC2D03" w:rsidRDefault="00FE12FB" w:rsidP="00FC2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F0" w:rsidRPr="000F34F0" w:rsidRDefault="000F34F0" w:rsidP="000F34F0">
    <w:pPr>
      <w:ind w:left="720"/>
      <w:rPr>
        <w:szCs w:val="24"/>
      </w:rPr>
    </w:pPr>
    <w:r w:rsidRPr="000F34F0">
      <w:rPr>
        <w:szCs w:val="24"/>
      </w:rPr>
      <w:t>__________ (Initials)</w:t>
    </w:r>
    <w:r>
      <w:rPr>
        <w:szCs w:val="24"/>
      </w:rPr>
      <w:tab/>
    </w:r>
    <w:r>
      <w:rPr>
        <w:szCs w:val="24"/>
      </w:rPr>
      <w:tab/>
    </w:r>
    <w:r>
      <w:rPr>
        <w:szCs w:val="24"/>
      </w:rPr>
      <w:tab/>
    </w:r>
    <w:r>
      <w:rPr>
        <w:szCs w:val="24"/>
      </w:rPr>
      <w:tab/>
    </w:r>
    <w:r>
      <w:rPr>
        <w:szCs w:val="24"/>
      </w:rPr>
      <w:tab/>
    </w:r>
    <w:r>
      <w:rPr>
        <w:szCs w:val="24"/>
      </w:rPr>
      <w:tab/>
    </w:r>
    <w:r>
      <w:rPr>
        <w:szCs w:val="24"/>
      </w:rPr>
      <w:tab/>
    </w:r>
    <w:r w:rsidRPr="000F34F0">
      <w:rPr>
        <w:szCs w:val="24"/>
      </w:rPr>
      <w:t>__________ (Initials)</w:t>
    </w:r>
  </w:p>
  <w:p w:rsidR="000F34F0" w:rsidRDefault="000F34F0" w:rsidP="000F34F0">
    <w:pPr>
      <w:ind w:left="720"/>
      <w:rPr>
        <w:szCs w:val="24"/>
      </w:rPr>
    </w:pPr>
  </w:p>
  <w:p w:rsidR="00FC2D03" w:rsidRDefault="00FC2D03" w:rsidP="00FC2D03">
    <w:pPr>
      <w:ind w:left="720"/>
      <w:rPr>
        <w:sz w:val="16"/>
        <w:szCs w:val="16"/>
        <w:u w:val="single"/>
      </w:rPr>
    </w:pPr>
    <w:r w:rsidRPr="000F34F0">
      <w:rPr>
        <w:sz w:val="16"/>
        <w:szCs w:val="16"/>
        <w:u w:val="single"/>
      </w:rPr>
      <w:fldChar w:fldCharType="begin"/>
    </w:r>
    <w:r w:rsidRPr="000F34F0">
      <w:rPr>
        <w:sz w:val="16"/>
        <w:szCs w:val="16"/>
        <w:u w:val="single"/>
      </w:rPr>
      <w:instrText xml:space="preserve"> FILENAME  \p  \* MERGEFORMAT </w:instrText>
    </w:r>
    <w:r w:rsidRPr="000F34F0">
      <w:rPr>
        <w:sz w:val="16"/>
        <w:szCs w:val="16"/>
        <w:u w:val="single"/>
      </w:rPr>
      <w:fldChar w:fldCharType="separate"/>
    </w:r>
    <w:r w:rsidR="00817937">
      <w:rPr>
        <w:noProof/>
        <w:sz w:val="16"/>
        <w:szCs w:val="16"/>
        <w:u w:val="single"/>
      </w:rPr>
      <w:t>W:\DATA\Clients\90017\90017.25\00039204.DOCX</w:t>
    </w:r>
    <w:r w:rsidRPr="000F34F0">
      <w:rPr>
        <w:sz w:val="16"/>
        <w:szCs w:val="16"/>
        <w:u w:val="single"/>
      </w:rPr>
      <w:fldChar w:fldCharType="end"/>
    </w:r>
  </w:p>
  <w:p w:rsidR="00FC2D03" w:rsidRDefault="00FC2D03" w:rsidP="00FC2D03">
    <w:pPr>
      <w:ind w:left="720"/>
      <w:rPr>
        <w:sz w:val="16"/>
        <w:szCs w:val="16"/>
        <w:u w:val="single"/>
      </w:rPr>
    </w:pPr>
  </w:p>
  <w:p w:rsidR="00FC2D03" w:rsidRPr="000F34F0" w:rsidRDefault="00FC2D03" w:rsidP="000F34F0">
    <w:pPr>
      <w:ind w:left="720"/>
      <w:rPr>
        <w:szCs w:val="24"/>
      </w:rPr>
    </w:pPr>
  </w:p>
  <w:p w:rsidR="00FB0976" w:rsidRPr="000F34F0" w:rsidRDefault="00FB0976" w:rsidP="00AC6048">
    <w:pPr>
      <w:pStyle w:val="Footer"/>
      <w:tabs>
        <w:tab w:val="clear" w:pos="4320"/>
        <w:tab w:val="clear" w:pos="8640"/>
        <w:tab w:val="center" w:pos="360"/>
        <w:tab w:val="right" w:pos="10080"/>
      </w:tabs>
      <w:ind w:left="-720"/>
      <w:jc w:val="center"/>
      <w:rPr>
        <w:rFonts w:ascii="Garamond" w:hAnsi="Garamond"/>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D9" w:rsidRDefault="000C6ED9">
      <w:r>
        <w:separator/>
      </w:r>
    </w:p>
  </w:footnote>
  <w:footnote w:type="continuationSeparator" w:id="0">
    <w:p w:rsidR="000C6ED9" w:rsidRDefault="000C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AA" w:rsidRDefault="00083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03" w:rsidRDefault="00FC2D03" w:rsidP="00FC2D03">
    <w:r>
      <w:rPr>
        <w:b/>
        <w:bCs/>
        <w:u w:val="single"/>
      </w:rPr>
      <w:t>Amended D</w:t>
    </w:r>
    <w:r w:rsidRPr="00312F3F">
      <w:rPr>
        <w:b/>
        <w:bCs/>
        <w:u w:val="single"/>
      </w:rPr>
      <w:t>isc</w:t>
    </w:r>
    <w:r>
      <w:rPr>
        <w:b/>
        <w:bCs/>
        <w:u w:val="single"/>
      </w:rPr>
      <w:t xml:space="preserve">losure Language re: Canyon Lake (CLPOA) </w:t>
    </w:r>
    <w:r w:rsidRPr="00312F3F">
      <w:rPr>
        <w:b/>
        <w:bCs/>
        <w:u w:val="single"/>
      </w:rPr>
      <w:t>Lease Dispute</w:t>
    </w:r>
  </w:p>
  <w:p w:rsidR="00FC2D03" w:rsidRDefault="00366522" w:rsidP="00FC2D03">
    <w:r>
      <w:t>May 6</w:t>
    </w:r>
    <w:r w:rsidR="00FC2D03">
      <w:t>, 2015</w:t>
    </w:r>
  </w:p>
  <w:p w:rsidR="006D45FC" w:rsidRDefault="00FC2D03">
    <w:r>
      <w:t xml:space="preserve">Page </w:t>
    </w:r>
    <w:r>
      <w:fldChar w:fldCharType="begin"/>
    </w:r>
    <w:r>
      <w:instrText xml:space="preserve"> PAGE   \* MERGEFORMAT </w:instrText>
    </w:r>
    <w:r>
      <w:fldChar w:fldCharType="separate"/>
    </w:r>
    <w:r w:rsidR="00835CAB">
      <w:rPr>
        <w:noProof/>
      </w:rPr>
      <w:t>2</w:t>
    </w:r>
    <w:r>
      <w:rPr>
        <w:noProof/>
      </w:rPr>
      <w:fldChar w:fldCharType="end"/>
    </w:r>
  </w:p>
  <w:p w:rsidR="006D45FC" w:rsidRDefault="006D45FC"/>
  <w:p w:rsidR="00FC2D03" w:rsidRDefault="00FC2D03"/>
  <w:p w:rsidR="00FC2D03" w:rsidRDefault="00FC2D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6" w:rsidRDefault="00FB0976" w:rsidP="0056025F">
    <w:pPr>
      <w:jc w:val="center"/>
      <w:rPr>
        <w:rFonts w:ascii="Felix Titling" w:hAnsi="Felix Titling" w:cs="Felix Titling"/>
        <w:b/>
        <w:bCs/>
        <w:noProof/>
        <w:sz w:val="44"/>
        <w:szCs w:val="44"/>
      </w:rPr>
    </w:pPr>
  </w:p>
  <w:p w:rsidR="002C021E" w:rsidRPr="009D67F9" w:rsidRDefault="002C021E" w:rsidP="0056025F">
    <w:pPr>
      <w:jc w:val="center"/>
      <w:rPr>
        <w:rFonts w:ascii="Felix Titling" w:hAnsi="Felix Titling" w:cs="Monotype Corsiva"/>
        <w:iCs/>
        <w:sz w:val="28"/>
        <w:szCs w:val="28"/>
      </w:rPr>
    </w:pPr>
  </w:p>
  <w:p w:rsidR="00FB0976" w:rsidRPr="00E8346A" w:rsidRDefault="00FB0976" w:rsidP="00351E17">
    <w:pPr>
      <w:spacing w:line="57" w:lineRule="exact"/>
      <w:ind w:right="-540"/>
      <w:rPr>
        <w:rFonts w:ascii="Felix Titling" w:hAnsi="Felix Titling" w:cs="Monotype Corsiva"/>
        <w:i/>
        <w:iCs/>
      </w:rPr>
    </w:pPr>
  </w:p>
  <w:p w:rsidR="00FB0976" w:rsidRPr="00E8346A" w:rsidRDefault="009073C2" w:rsidP="0060482F">
    <w:pPr>
      <w:widowControl w:val="0"/>
      <w:tabs>
        <w:tab w:val="right" w:pos="10080"/>
      </w:tabs>
      <w:ind w:hanging="720"/>
      <w:jc w:val="right"/>
      <w:rPr>
        <w:rFonts w:ascii="Felix Titling" w:hAnsi="Felix Titling"/>
        <w:sz w:val="16"/>
        <w:szCs w:val="16"/>
      </w:rPr>
    </w:pPr>
    <w:r>
      <w:rPr>
        <w:rFonts w:ascii="Garamond" w:hAnsi="Garamond"/>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6342"/>
    <w:multiLevelType w:val="hybridMultilevel"/>
    <w:tmpl w:val="9C18B798"/>
    <w:lvl w:ilvl="0" w:tplc="04090015">
      <w:start w:val="1"/>
      <w:numFmt w:val="upperLetter"/>
      <w:lvlText w:val="%1."/>
      <w:lvlJc w:val="left"/>
      <w:pPr>
        <w:ind w:left="630" w:hanging="360"/>
      </w:pPr>
      <w:rPr>
        <w:rFonts w:hint="default"/>
      </w:rPr>
    </w:lvl>
    <w:lvl w:ilvl="1" w:tplc="D15E8370">
      <w:start w:val="1"/>
      <w:numFmt w:val="decimal"/>
      <w:lvlText w:val="%2."/>
      <w:lvlJc w:val="left"/>
      <w:pPr>
        <w:ind w:left="1350" w:hanging="360"/>
      </w:pPr>
      <w:rPr>
        <w:rFonts w:ascii="Times New Roman" w:eastAsia="Times New Roman"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AA1558D"/>
    <w:multiLevelType w:val="hybridMultilevel"/>
    <w:tmpl w:val="A9B29E66"/>
    <w:lvl w:ilvl="0" w:tplc="C97C4C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5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21"/>
    <w:rsid w:val="000025B5"/>
    <w:rsid w:val="00011CB9"/>
    <w:rsid w:val="00012119"/>
    <w:rsid w:val="00017270"/>
    <w:rsid w:val="00017AB0"/>
    <w:rsid w:val="000274E0"/>
    <w:rsid w:val="00031913"/>
    <w:rsid w:val="00047AA2"/>
    <w:rsid w:val="0005233C"/>
    <w:rsid w:val="000665BF"/>
    <w:rsid w:val="00083EAA"/>
    <w:rsid w:val="000848F8"/>
    <w:rsid w:val="000A0E3A"/>
    <w:rsid w:val="000C233F"/>
    <w:rsid w:val="000C6ED9"/>
    <w:rsid w:val="000E7601"/>
    <w:rsid w:val="000E7E05"/>
    <w:rsid w:val="000F34F0"/>
    <w:rsid w:val="001128F5"/>
    <w:rsid w:val="00120E7F"/>
    <w:rsid w:val="00140991"/>
    <w:rsid w:val="00143500"/>
    <w:rsid w:val="00173119"/>
    <w:rsid w:val="001A0F86"/>
    <w:rsid w:val="001A77ED"/>
    <w:rsid w:val="001E48AC"/>
    <w:rsid w:val="00221B39"/>
    <w:rsid w:val="002323D0"/>
    <w:rsid w:val="00237129"/>
    <w:rsid w:val="00240ACC"/>
    <w:rsid w:val="002477FD"/>
    <w:rsid w:val="0026658E"/>
    <w:rsid w:val="0027762C"/>
    <w:rsid w:val="002B7793"/>
    <w:rsid w:val="002C021E"/>
    <w:rsid w:val="002C06C8"/>
    <w:rsid w:val="002E29DC"/>
    <w:rsid w:val="002F455B"/>
    <w:rsid w:val="002F53A0"/>
    <w:rsid w:val="003041EC"/>
    <w:rsid w:val="00312F3F"/>
    <w:rsid w:val="00325C05"/>
    <w:rsid w:val="00331AE7"/>
    <w:rsid w:val="00337F95"/>
    <w:rsid w:val="00341BA0"/>
    <w:rsid w:val="00342560"/>
    <w:rsid w:val="00345C78"/>
    <w:rsid w:val="00351E17"/>
    <w:rsid w:val="00353EE5"/>
    <w:rsid w:val="00366522"/>
    <w:rsid w:val="003669A7"/>
    <w:rsid w:val="00373098"/>
    <w:rsid w:val="0038334C"/>
    <w:rsid w:val="00396263"/>
    <w:rsid w:val="003A0E80"/>
    <w:rsid w:val="003C1813"/>
    <w:rsid w:val="003D0DEC"/>
    <w:rsid w:val="003E51F4"/>
    <w:rsid w:val="003F5843"/>
    <w:rsid w:val="00405C84"/>
    <w:rsid w:val="0041203A"/>
    <w:rsid w:val="00430091"/>
    <w:rsid w:val="004531AF"/>
    <w:rsid w:val="00474BC1"/>
    <w:rsid w:val="004871FD"/>
    <w:rsid w:val="004922DA"/>
    <w:rsid w:val="00493E75"/>
    <w:rsid w:val="004B3498"/>
    <w:rsid w:val="004E2568"/>
    <w:rsid w:val="004E472B"/>
    <w:rsid w:val="004F2D3B"/>
    <w:rsid w:val="00534FEC"/>
    <w:rsid w:val="005519D9"/>
    <w:rsid w:val="0056025F"/>
    <w:rsid w:val="00581327"/>
    <w:rsid w:val="00582578"/>
    <w:rsid w:val="00586BB3"/>
    <w:rsid w:val="005872D1"/>
    <w:rsid w:val="00587506"/>
    <w:rsid w:val="005A621A"/>
    <w:rsid w:val="005A762C"/>
    <w:rsid w:val="005C770C"/>
    <w:rsid w:val="005F7C99"/>
    <w:rsid w:val="0060482F"/>
    <w:rsid w:val="00617B86"/>
    <w:rsid w:val="00623107"/>
    <w:rsid w:val="006240D2"/>
    <w:rsid w:val="00633D97"/>
    <w:rsid w:val="00651A3F"/>
    <w:rsid w:val="00653817"/>
    <w:rsid w:val="00691A01"/>
    <w:rsid w:val="006B3FA6"/>
    <w:rsid w:val="006D45FC"/>
    <w:rsid w:val="006E03A1"/>
    <w:rsid w:val="006E2AA5"/>
    <w:rsid w:val="00705E10"/>
    <w:rsid w:val="00706A8E"/>
    <w:rsid w:val="0071422C"/>
    <w:rsid w:val="00730801"/>
    <w:rsid w:val="007319E3"/>
    <w:rsid w:val="0075447F"/>
    <w:rsid w:val="00761FF0"/>
    <w:rsid w:val="00783A7A"/>
    <w:rsid w:val="007C5F47"/>
    <w:rsid w:val="007E2F82"/>
    <w:rsid w:val="00817937"/>
    <w:rsid w:val="00822AAA"/>
    <w:rsid w:val="00835CAB"/>
    <w:rsid w:val="00842002"/>
    <w:rsid w:val="00867679"/>
    <w:rsid w:val="00886610"/>
    <w:rsid w:val="008869D6"/>
    <w:rsid w:val="008D3572"/>
    <w:rsid w:val="009073C2"/>
    <w:rsid w:val="0091090B"/>
    <w:rsid w:val="009177AC"/>
    <w:rsid w:val="0092228D"/>
    <w:rsid w:val="00960A9D"/>
    <w:rsid w:val="009821B1"/>
    <w:rsid w:val="00991B7C"/>
    <w:rsid w:val="009A5974"/>
    <w:rsid w:val="009A5D32"/>
    <w:rsid w:val="009B14CC"/>
    <w:rsid w:val="009B1A49"/>
    <w:rsid w:val="009C25EB"/>
    <w:rsid w:val="009D67F9"/>
    <w:rsid w:val="009D6EAF"/>
    <w:rsid w:val="009F1585"/>
    <w:rsid w:val="009F67AF"/>
    <w:rsid w:val="00A0714B"/>
    <w:rsid w:val="00A22488"/>
    <w:rsid w:val="00A340FC"/>
    <w:rsid w:val="00A56760"/>
    <w:rsid w:val="00A674A4"/>
    <w:rsid w:val="00A807F1"/>
    <w:rsid w:val="00A97E01"/>
    <w:rsid w:val="00AA1116"/>
    <w:rsid w:val="00AA484C"/>
    <w:rsid w:val="00AC1FBD"/>
    <w:rsid w:val="00AC6048"/>
    <w:rsid w:val="00AF02A3"/>
    <w:rsid w:val="00B14189"/>
    <w:rsid w:val="00B173ED"/>
    <w:rsid w:val="00B75E6B"/>
    <w:rsid w:val="00B772F4"/>
    <w:rsid w:val="00B95C08"/>
    <w:rsid w:val="00BB01E8"/>
    <w:rsid w:val="00BB0A3C"/>
    <w:rsid w:val="00BB4B3B"/>
    <w:rsid w:val="00BB61DD"/>
    <w:rsid w:val="00BC1EF7"/>
    <w:rsid w:val="00BD6EC8"/>
    <w:rsid w:val="00BE238D"/>
    <w:rsid w:val="00BF5966"/>
    <w:rsid w:val="00C071EA"/>
    <w:rsid w:val="00C22371"/>
    <w:rsid w:val="00C303F8"/>
    <w:rsid w:val="00C33D0D"/>
    <w:rsid w:val="00C50A47"/>
    <w:rsid w:val="00C634C7"/>
    <w:rsid w:val="00C91D82"/>
    <w:rsid w:val="00CB3352"/>
    <w:rsid w:val="00CB5B5F"/>
    <w:rsid w:val="00CC75B4"/>
    <w:rsid w:val="00CF72A1"/>
    <w:rsid w:val="00D01DC1"/>
    <w:rsid w:val="00D05621"/>
    <w:rsid w:val="00D21077"/>
    <w:rsid w:val="00D215E1"/>
    <w:rsid w:val="00D32727"/>
    <w:rsid w:val="00D346D9"/>
    <w:rsid w:val="00D53B1A"/>
    <w:rsid w:val="00D65313"/>
    <w:rsid w:val="00D74945"/>
    <w:rsid w:val="00D823A6"/>
    <w:rsid w:val="00D95290"/>
    <w:rsid w:val="00DA6B4F"/>
    <w:rsid w:val="00DE66DA"/>
    <w:rsid w:val="00DF4A3D"/>
    <w:rsid w:val="00E1244C"/>
    <w:rsid w:val="00E37EA2"/>
    <w:rsid w:val="00E53BDA"/>
    <w:rsid w:val="00E7354B"/>
    <w:rsid w:val="00E8346A"/>
    <w:rsid w:val="00E85C0A"/>
    <w:rsid w:val="00E85DD4"/>
    <w:rsid w:val="00E92561"/>
    <w:rsid w:val="00EA1202"/>
    <w:rsid w:val="00EB002F"/>
    <w:rsid w:val="00EB0B62"/>
    <w:rsid w:val="00EB5151"/>
    <w:rsid w:val="00EC157F"/>
    <w:rsid w:val="00EC668A"/>
    <w:rsid w:val="00ED227D"/>
    <w:rsid w:val="00EE1365"/>
    <w:rsid w:val="00EE69EA"/>
    <w:rsid w:val="00F02AC0"/>
    <w:rsid w:val="00F16F21"/>
    <w:rsid w:val="00F23297"/>
    <w:rsid w:val="00F2429B"/>
    <w:rsid w:val="00F31B82"/>
    <w:rsid w:val="00F51CD1"/>
    <w:rsid w:val="00F653AF"/>
    <w:rsid w:val="00F77AE5"/>
    <w:rsid w:val="00F85F3F"/>
    <w:rsid w:val="00F9583A"/>
    <w:rsid w:val="00FB0976"/>
    <w:rsid w:val="00FC2D03"/>
    <w:rsid w:val="00FE00C6"/>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5:chartTrackingRefBased/>
  <w15:docId w15:val="{9BCAC2B1-208D-401E-8537-5155EE41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EE5"/>
    <w:rPr>
      <w:color w:val="0000FF"/>
      <w:u w:val="single"/>
    </w:rPr>
  </w:style>
  <w:style w:type="paragraph" w:styleId="Header">
    <w:name w:val="header"/>
    <w:basedOn w:val="Normal"/>
    <w:rsid w:val="00BC1EF7"/>
    <w:pPr>
      <w:tabs>
        <w:tab w:val="center" w:pos="4320"/>
        <w:tab w:val="right" w:pos="8640"/>
      </w:tabs>
    </w:pPr>
  </w:style>
  <w:style w:type="paragraph" w:styleId="Footer">
    <w:name w:val="footer"/>
    <w:basedOn w:val="Normal"/>
    <w:rsid w:val="00BC1EF7"/>
    <w:pPr>
      <w:tabs>
        <w:tab w:val="center" w:pos="4320"/>
        <w:tab w:val="right" w:pos="8640"/>
      </w:tabs>
    </w:pPr>
  </w:style>
  <w:style w:type="table" w:styleId="TableGrid">
    <w:name w:val="Table Grid"/>
    <w:basedOn w:val="TableNormal"/>
    <w:rsid w:val="00C3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F3F"/>
    <w:pPr>
      <w:ind w:left="720"/>
      <w:contextualSpacing/>
    </w:pPr>
  </w:style>
  <w:style w:type="paragraph" w:styleId="BalloonText">
    <w:name w:val="Balloon Text"/>
    <w:basedOn w:val="Normal"/>
    <w:link w:val="BalloonTextChar"/>
    <w:rsid w:val="00FE12FB"/>
    <w:rPr>
      <w:rFonts w:ascii="Segoe UI" w:hAnsi="Segoe UI" w:cs="Segoe UI"/>
      <w:sz w:val="18"/>
      <w:szCs w:val="18"/>
    </w:rPr>
  </w:style>
  <w:style w:type="character" w:customStyle="1" w:styleId="BalloonTextChar">
    <w:name w:val="Balloon Text Char"/>
    <w:basedOn w:val="DefaultParagraphFont"/>
    <w:link w:val="BalloonText"/>
    <w:rsid w:val="00FE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4B3F-C626-4928-BE0C-6BB5E55D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2764</Characters>
  <Application>Microsoft Office Word</Application>
  <DocSecurity>0</DocSecurity>
  <PresentationFormat/>
  <Lines>58</Lines>
  <Paragraphs>14</Paragraphs>
  <ScaleCrop>false</ScaleCrop>
  <HeadingPairs>
    <vt:vector size="2" baseType="variant">
      <vt:variant>
        <vt:lpstr>Title</vt:lpstr>
      </vt:variant>
      <vt:variant>
        <vt:i4>1</vt:i4>
      </vt:variant>
    </vt:vector>
  </HeadingPairs>
  <TitlesOfParts>
    <vt:vector size="1" baseType="lpstr">
      <vt:lpstr>REDLINE Amended SRCAR Disclosure Language re Canyon Lake Lease Dispute (00040010).DOCX</vt:lpstr>
    </vt:vector>
  </TitlesOfParts>
  <Company>Giardinelli</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SRCAR Disclosure Language re Canyon Lake Lease Dispute (00040016).DOCX</dc:title>
  <dc:subject/>
  <dc:creator>Linda M. Conaway</dc:creator>
  <cp:keywords/>
  <cp:lastModifiedBy>Jeffrey Smetana of The Giardinelli Law Group, APC</cp:lastModifiedBy>
  <cp:revision>2</cp:revision>
  <cp:lastPrinted>2015-04-30T22:08:00Z</cp:lastPrinted>
  <dcterms:created xsi:type="dcterms:W3CDTF">2015-05-06T23:32:00Z</dcterms:created>
  <dcterms:modified xsi:type="dcterms:W3CDTF">2015-05-06T23:32:00Z</dcterms:modified>
</cp:coreProperties>
</file>